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893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  <w:t xml:space="preserve"> 3</w:t>
      </w:r>
      <w:r>
        <w:rPr>
          <w:sz w:val="28"/>
          <w:szCs w:val="28"/>
          <w:lang w:val="ru-RU"/>
        </w:rPr>
      </w:r>
    </w:p>
    <w:p>
      <w:pPr>
        <w:pStyle w:val="741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sz w:val="28"/>
          <w:szCs w:val="28"/>
        </w:rPr>
      </w:r>
    </w:p>
    <w:p>
      <w:pPr>
        <w:pStyle w:val="741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103"/>
        </w:tabs>
        <w:spacing/>
        <w:ind w:firstLine="708"/>
        <w:jc w:val="center"/>
        <w:rPr>
          <w:b/>
          <w:sz w:val="28"/>
          <w:szCs w:val="28"/>
        </w:rPr>
      </w:pPr>
      <w:r>
        <w:rPr>
          <w:b/>
          <w:spacing w:val="-13"/>
          <w:sz w:val="28"/>
          <w:szCs w:val="28"/>
        </w:rPr>
        <w:t xml:space="preserve">Результативні показники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b/>
          <w:sz w:val="28"/>
          <w:szCs w:val="28"/>
        </w:rPr>
      </w:r>
    </w:p>
    <w:p>
      <w:pPr>
        <w:pBdr/>
        <w:tabs>
          <w:tab w:val="left" w:leader="none" w:pos="5103"/>
        </w:tabs>
        <w:spacing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103"/>
        </w:tabs>
        <w:spacing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одиниць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Ind w:w="-176" w:type="dxa"/>
        <w:tblW w:w="14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690"/>
        <w:gridCol w:w="1275"/>
        <w:gridCol w:w="1276"/>
        <w:gridCol w:w="1276"/>
        <w:gridCol w:w="1276"/>
        <w:gridCol w:w="1275"/>
        <w:gridCol w:w="1276"/>
      </w:tblGrid>
      <w:tr>
        <w:trPr>
          <w:trHeight w:val="514"/>
        </w:trPr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6690" w:type="dxa"/>
            <w:textDirection w:val="lrTb"/>
            <w:noWrap w:val="false"/>
          </w:tcPr>
          <w:p>
            <w:pPr>
              <w:pBdr/>
              <w:tabs>
                <w:tab w:val="left" w:leader="none" w:pos="3768"/>
              </w:tabs>
              <w:spacing/>
              <w:ind w:left="-1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 рік</w:t>
            </w:r>
            <w:r>
              <w:rPr>
                <w:b/>
                <w:sz w:val="24"/>
                <w:szCs w:val="24"/>
              </w:rPr>
              <w:br/>
              <w:t xml:space="preserve">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 рік 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2027 рік 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2028 рік 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2029 рік</w:t>
            </w:r>
            <w:r>
              <w:rPr>
                <w:b/>
                <w:sz w:val="24"/>
                <w:szCs w:val="24"/>
              </w:rPr>
              <w:br/>
              <w:t xml:space="preserve">(прогноз)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 w:right="-140" w:left="-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2030 рік</w:t>
            </w:r>
            <w:r>
              <w:rPr>
                <w:b/>
                <w:sz w:val="24"/>
                <w:szCs w:val="24"/>
              </w:rPr>
              <w:br/>
              <w:t xml:space="preserve">(прогноз)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41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виявлених об’єктів культурної спадщини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41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виготовлених облікових карток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41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пам’яток, занесених протягом року до Державного реєстру нерухомих пам’яток України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41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інформаційних довідок за результатами постійного моніторингу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316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41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актів візуального обстеження за результатами періодичного моніторингу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41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паспортів пам’яток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41"/>
              <w:pBdr/>
              <w:tabs>
                <w:tab w:val="left" w:leader="none" w:pos="3768"/>
              </w:tabs>
              <w:spacing/>
              <w:ind/>
              <w:jc w:val="both"/>
              <w:rPr/>
            </w:pPr>
            <w:r>
              <w:t xml:space="preserve">Кількість сформованих облікових справ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41"/>
              <w:pBdr/>
              <w:tabs>
                <w:tab w:val="left" w:leader="none" w:pos="3768"/>
              </w:tabs>
              <w:spacing/>
              <w:ind/>
              <w:jc w:val="both"/>
              <w:rPr>
                <w:lang w:val="ru-RU"/>
              </w:rPr>
            </w:pPr>
            <w:r>
              <w:t xml:space="preserve">Кількість </w:t>
            </w:r>
            <w:r>
              <w:t xml:space="preserve">виготовлених</w:t>
            </w:r>
            <w:r>
              <w:rPr>
                <w:lang w:val="ru-RU"/>
              </w:rPr>
              <w:t xml:space="preserve"> </w:t>
            </w:r>
            <w:r>
              <w:t xml:space="preserve">охоронних дощок і охоронних знаків</w:t>
            </w:r>
            <w:r>
              <w:rPr>
                <w:lang w:val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53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690" w:type="dxa"/>
            <w:textDirection w:val="lrTb"/>
            <w:noWrap w:val="false"/>
          </w:tcPr>
          <w:p>
            <w:pPr>
              <w:pStyle w:val="741"/>
              <w:pBdr/>
              <w:tabs>
                <w:tab w:val="left" w:leader="none" w:pos="3768"/>
              </w:tabs>
              <w:spacing/>
              <w:ind/>
              <w:jc w:val="both"/>
              <w:rPr>
                <w:lang w:val="ru-RU"/>
              </w:rPr>
            </w:pPr>
            <w:r>
              <w:t xml:space="preserve">Кількість </w:t>
            </w:r>
            <w:r>
              <w:rPr>
                <w:lang w:val="ru-RU"/>
              </w:rPr>
              <w:t xml:space="preserve">встановлених </w:t>
            </w:r>
            <w:r>
              <w:t xml:space="preserve">охоронних дощок і охоронних знаків</w:t>
            </w:r>
            <w:r>
              <w:rPr>
                <w:lang w:val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53</w:t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Bdr/>
        <w:tabs>
          <w:tab w:val="left" w:leader="none" w:pos="5103"/>
        </w:tabs>
        <w:spacing/>
        <w:ind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Начальник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правління 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</w:t>
      </w:r>
      <w:r>
        <w:rPr>
          <w:sz w:val="28"/>
          <w:szCs w:val="28"/>
        </w:rPr>
        <w:t xml:space="preserve">асної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держ</w:t>
      </w:r>
      <w:r>
        <w:rPr>
          <w:sz w:val="28"/>
          <w:szCs w:val="28"/>
        </w:rPr>
        <w:t xml:space="preserve">авної </w:t>
      </w:r>
      <w:r>
        <w:rPr>
          <w:sz w:val="28"/>
          <w:szCs w:val="28"/>
        </w:rPr>
        <w:t xml:space="preserve"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Сергій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КУРЕНЯ</w:t>
      </w:r>
      <w:r>
        <w:rPr>
          <w:sz w:val="28"/>
          <w:szCs w:val="28"/>
        </w:rPr>
      </w:r>
    </w:p>
    <w:sectPr>
      <w:headerReference w:type="even" r:id="rId9"/>
      <w:footnotePr/>
      <w:endnotePr/>
      <w:type w:val="nextPage"/>
      <w:pgSz w:h="11906" w:orient="landscape" w:w="16838"/>
      <w:pgMar w:top="1134" w:right="962" w:bottom="993" w:left="1418" w:header="284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Cambria">
    <w:panose1 w:val="0204080305040603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framePr w:hAnchor="margin" w:vAnchor="text" w:wrap="around" w:xAlign="center" w:y="1"/>
      <w:pBdr/>
      <w:spacing/>
      <w:ind/>
      <w:rPr>
        <w:rStyle w:val="726"/>
      </w:rPr>
    </w:pPr>
    <w:r>
      <w:rPr>
        <w:rStyle w:val="726"/>
      </w:rPr>
      <w:fldChar w:fldCharType="begin"/>
    </w:r>
    <w:r>
      <w:rPr>
        <w:rStyle w:val="726"/>
      </w:rPr>
      <w:instrText xml:space="preserve">PAGE  </w:instrText>
    </w:r>
    <w:r>
      <w:rPr>
        <w:rStyle w:val="726"/>
      </w:rPr>
      <w:fldChar w:fldCharType="end"/>
    </w:r>
    <w:r>
      <w:rPr>
        <w:rStyle w:val="726"/>
      </w:rPr>
    </w:r>
  </w:p>
  <w:p>
    <w:pPr>
      <w:pStyle w:val="7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90F0A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18"/>
    <w:next w:val="71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8"/>
    <w:next w:val="71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8"/>
    <w:next w:val="71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8"/>
    <w:next w:val="71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8"/>
    <w:next w:val="71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8"/>
    <w:next w:val="71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2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2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2"/>
    <w:link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8"/>
    <w:next w:val="71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8"/>
    <w:next w:val="71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8"/>
    <w:next w:val="71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2"/>
    <w:link w:val="725"/>
    <w:uiPriority w:val="99"/>
    <w:pPr>
      <w:pBdr/>
      <w:spacing/>
      <w:ind/>
    </w:pPr>
  </w:style>
  <w:style w:type="character" w:styleId="179">
    <w:name w:val="Footer Char"/>
    <w:basedOn w:val="722"/>
    <w:link w:val="727"/>
    <w:uiPriority w:val="99"/>
    <w:pPr>
      <w:pBdr/>
      <w:spacing/>
      <w:ind/>
    </w:pPr>
  </w:style>
  <w:style w:type="paragraph" w:styleId="180">
    <w:name w:val="Caption"/>
    <w:basedOn w:val="718"/>
    <w:next w:val="7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8"/>
    <w:next w:val="718"/>
    <w:uiPriority w:val="39"/>
    <w:unhideWhenUsed/>
    <w:pPr>
      <w:pBdr/>
      <w:spacing w:after="100"/>
      <w:ind/>
    </w:pPr>
  </w:style>
  <w:style w:type="paragraph" w:styleId="190">
    <w:name w:val="toc 2"/>
    <w:basedOn w:val="718"/>
    <w:next w:val="718"/>
    <w:uiPriority w:val="39"/>
    <w:unhideWhenUsed/>
    <w:pPr>
      <w:pBdr/>
      <w:spacing w:after="100"/>
      <w:ind w:left="220"/>
    </w:pPr>
  </w:style>
  <w:style w:type="paragraph" w:styleId="191">
    <w:name w:val="toc 3"/>
    <w:basedOn w:val="718"/>
    <w:next w:val="718"/>
    <w:uiPriority w:val="39"/>
    <w:unhideWhenUsed/>
    <w:pPr>
      <w:pBdr/>
      <w:spacing w:after="100"/>
      <w:ind w:left="440"/>
    </w:pPr>
  </w:style>
  <w:style w:type="paragraph" w:styleId="192">
    <w:name w:val="toc 4"/>
    <w:basedOn w:val="718"/>
    <w:next w:val="718"/>
    <w:uiPriority w:val="39"/>
    <w:unhideWhenUsed/>
    <w:pPr>
      <w:pBdr/>
      <w:spacing w:after="100"/>
      <w:ind w:left="660"/>
    </w:pPr>
  </w:style>
  <w:style w:type="paragraph" w:styleId="193">
    <w:name w:val="toc 5"/>
    <w:basedOn w:val="718"/>
    <w:next w:val="718"/>
    <w:uiPriority w:val="39"/>
    <w:unhideWhenUsed/>
    <w:pPr>
      <w:pBdr/>
      <w:spacing w:after="100"/>
      <w:ind w:left="880"/>
    </w:pPr>
  </w:style>
  <w:style w:type="paragraph" w:styleId="194">
    <w:name w:val="toc 6"/>
    <w:basedOn w:val="718"/>
    <w:next w:val="718"/>
    <w:uiPriority w:val="39"/>
    <w:unhideWhenUsed/>
    <w:pPr>
      <w:pBdr/>
      <w:spacing w:after="100"/>
      <w:ind w:left="1100"/>
    </w:pPr>
  </w:style>
  <w:style w:type="paragraph" w:styleId="195">
    <w:name w:val="toc 7"/>
    <w:basedOn w:val="718"/>
    <w:next w:val="718"/>
    <w:uiPriority w:val="39"/>
    <w:unhideWhenUsed/>
    <w:pPr>
      <w:pBdr/>
      <w:spacing w:after="100"/>
      <w:ind w:left="1320"/>
    </w:pPr>
  </w:style>
  <w:style w:type="paragraph" w:styleId="196">
    <w:name w:val="toc 8"/>
    <w:basedOn w:val="718"/>
    <w:next w:val="718"/>
    <w:uiPriority w:val="39"/>
    <w:unhideWhenUsed/>
    <w:pPr>
      <w:pBdr/>
      <w:spacing w:after="100"/>
      <w:ind w:left="1540"/>
    </w:pPr>
  </w:style>
  <w:style w:type="paragraph" w:styleId="197">
    <w:name w:val="toc 9"/>
    <w:basedOn w:val="718"/>
    <w:next w:val="71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8"/>
    <w:next w:val="718"/>
    <w:uiPriority w:val="99"/>
    <w:unhideWhenUsed/>
    <w:pPr>
      <w:pBdr/>
      <w:spacing w:after="0" w:afterAutospacing="0"/>
      <w:ind/>
    </w:pPr>
  </w:style>
  <w:style w:type="paragraph" w:styleId="718" w:default="1">
    <w:name w:val="Normal"/>
    <w:qFormat/>
    <w:pPr>
      <w:pBdr/>
      <w:spacing/>
      <w:ind/>
    </w:pPr>
    <w:rPr>
      <w:lang w:eastAsia="ru-RU"/>
    </w:rPr>
  </w:style>
  <w:style w:type="paragraph" w:styleId="719">
    <w:name w:val="Heading 1"/>
    <w:basedOn w:val="718"/>
    <w:next w:val="718"/>
    <w:qFormat/>
    <w:pPr>
      <w:keepNext w:val="true"/>
      <w:pBdr/>
      <w:spacing/>
      <w:ind w:hanging="11"/>
      <w:jc w:val="center"/>
      <w:outlineLvl w:val="0"/>
    </w:pPr>
    <w:rPr>
      <w:b/>
      <w:i/>
      <w:sz w:val="28"/>
    </w:rPr>
  </w:style>
  <w:style w:type="paragraph" w:styleId="720">
    <w:name w:val="Heading 2"/>
    <w:basedOn w:val="718"/>
    <w:next w:val="718"/>
    <w:link w:val="730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21">
    <w:name w:val="Heading 3"/>
    <w:basedOn w:val="718"/>
    <w:next w:val="718"/>
    <w:link w:val="735"/>
    <w:unhideWhenUsed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paragraph" w:styleId="725">
    <w:name w:val="Header"/>
    <w:basedOn w:val="71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6">
    <w:name w:val="page number"/>
    <w:basedOn w:val="722"/>
    <w:pPr>
      <w:pBdr/>
      <w:spacing/>
      <w:ind/>
    </w:pPr>
  </w:style>
  <w:style w:type="paragraph" w:styleId="727">
    <w:name w:val="Footer"/>
    <w:basedOn w:val="718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28">
    <w:name w:val="Body Text"/>
    <w:basedOn w:val="718"/>
    <w:link w:val="729"/>
    <w:pPr>
      <w:pBdr/>
      <w:spacing/>
      <w:ind/>
      <w:jc w:val="both"/>
    </w:pPr>
    <w:rPr>
      <w:sz w:val="28"/>
      <w:szCs w:val="28"/>
    </w:rPr>
  </w:style>
  <w:style w:type="character" w:styleId="729" w:customStyle="1">
    <w:name w:val="Основной текст Знак"/>
    <w:link w:val="728"/>
    <w:pPr>
      <w:pBdr/>
      <w:spacing/>
      <w:ind/>
    </w:pPr>
    <w:rPr>
      <w:sz w:val="28"/>
      <w:szCs w:val="28"/>
      <w:lang w:val="uk-UA" w:eastAsia="ru-RU" w:bidi="ar-SA"/>
    </w:rPr>
  </w:style>
  <w:style w:type="character" w:styleId="730" w:customStyle="1">
    <w:name w:val="Заголовок 2 Знак"/>
    <w:link w:val="720"/>
    <w:semiHidden/>
    <w:pPr>
      <w:pBdr/>
      <w:spacing/>
      <w:ind/>
    </w:pPr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73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732">
    <w:name w:val="No Spacing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33">
    <w:name w:val="Balloon Text"/>
    <w:basedOn w:val="718"/>
    <w:link w:val="734"/>
    <w:pPr>
      <w:pBdr/>
      <w:spacing/>
      <w:ind/>
    </w:pPr>
    <w:rPr>
      <w:rFonts w:ascii="Segoe UI" w:hAnsi="Segoe UI"/>
      <w:sz w:val="18"/>
      <w:szCs w:val="18"/>
    </w:rPr>
  </w:style>
  <w:style w:type="character" w:styleId="734" w:customStyle="1">
    <w:name w:val="Текст выноски Знак"/>
    <w:link w:val="733"/>
    <w:pPr>
      <w:pBdr/>
      <w:spacing/>
      <w:ind/>
    </w:pPr>
    <w:rPr>
      <w:rFonts w:ascii="Segoe UI" w:hAnsi="Segoe UI" w:cs="Segoe UI"/>
      <w:sz w:val="18"/>
      <w:szCs w:val="18"/>
      <w:lang w:eastAsia="ru-RU"/>
    </w:rPr>
  </w:style>
  <w:style w:type="character" w:styleId="735" w:customStyle="1">
    <w:name w:val="Заголовок 3 Знак"/>
    <w:link w:val="721"/>
    <w:pPr>
      <w:pBdr/>
      <w:spacing/>
      <w:ind/>
    </w:pPr>
    <w:rPr>
      <w:rFonts w:ascii="Cambria" w:hAnsi="Cambria"/>
      <w:b/>
      <w:bCs/>
      <w:sz w:val="26"/>
      <w:szCs w:val="26"/>
      <w:lang w:val="ru-RU" w:eastAsia="ru-RU"/>
    </w:rPr>
  </w:style>
  <w:style w:type="character" w:styleId="736">
    <w:name w:val="Emphasis"/>
    <w:uiPriority w:val="20"/>
    <w:qFormat/>
    <w:pPr>
      <w:pBdr/>
      <w:spacing/>
      <w:ind/>
    </w:pPr>
    <w:rPr>
      <w:i/>
      <w:iCs/>
    </w:rPr>
  </w:style>
  <w:style w:type="table" w:styleId="737">
    <w:name w:val="Table Grid"/>
    <w:basedOn w:val="723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8">
    <w:name w:val="Title"/>
    <w:basedOn w:val="718"/>
    <w:link w:val="739"/>
    <w:qFormat/>
    <w:pPr>
      <w:pBdr/>
      <w:spacing/>
      <w:ind/>
      <w:jc w:val="center"/>
    </w:pPr>
    <w:rPr>
      <w:b/>
      <w:bCs/>
      <w:sz w:val="24"/>
      <w:szCs w:val="24"/>
    </w:rPr>
  </w:style>
  <w:style w:type="character" w:styleId="739" w:customStyle="1">
    <w:name w:val="Название Знак"/>
    <w:basedOn w:val="722"/>
    <w:link w:val="738"/>
    <w:pPr>
      <w:pBdr/>
      <w:spacing/>
      <w:ind/>
    </w:pPr>
    <w:rPr>
      <w:b/>
      <w:bCs/>
      <w:sz w:val="24"/>
      <w:szCs w:val="24"/>
      <w:lang w:eastAsia="ru-RU"/>
    </w:rPr>
  </w:style>
  <w:style w:type="paragraph" w:styleId="740">
    <w:name w:val="List Paragraph"/>
    <w:basedOn w:val="718"/>
    <w:uiPriority w:val="34"/>
    <w:qFormat/>
    <w:pPr>
      <w:pBdr/>
      <w:spacing/>
      <w:ind w:left="720"/>
      <w:contextualSpacing w:val="true"/>
    </w:pPr>
  </w:style>
  <w:style w:type="paragraph" w:styleId="741" w:customStyle="1">
    <w:name w:val="Default"/>
    <w:pPr>
      <w:pBdr/>
      <w:spacing/>
      <w:ind/>
    </w:pPr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FA5A-4E9F-4F96-A4F8-9FD37365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ADM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Шкляревська  Ю. М. </cp:lastModifiedBy>
  <cp:revision>14</cp:revision>
  <dcterms:created xsi:type="dcterms:W3CDTF">2024-10-24T08:20:00Z</dcterms:created>
  <dcterms:modified xsi:type="dcterms:W3CDTF">2026-06-29T14:38:04Z</dcterms:modified>
</cp:coreProperties>
</file>